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58" w:rsidRDefault="00124958" w:rsidP="00B57D72">
      <w:pPr>
        <w:pStyle w:val="1"/>
        <w:numPr>
          <w:ilvl w:val="0"/>
          <w:numId w:val="0"/>
        </w:numPr>
        <w:ind w:left="709"/>
        <w:jc w:val="center"/>
      </w:pPr>
      <w:bookmarkStart w:id="0" w:name="_Toc497104584"/>
      <w:r w:rsidRPr="0053135D">
        <w:t xml:space="preserve">Памятка </w:t>
      </w:r>
      <w:r w:rsidR="00B57D72">
        <w:t xml:space="preserve">                                                                                                                                          </w:t>
      </w:r>
      <w:r w:rsidRPr="0053135D">
        <w:t>о правилах проведения ЕГЭ в 2018 году</w:t>
      </w:r>
      <w:r w:rsidR="00B57D72">
        <w:t xml:space="preserve">                               </w:t>
      </w:r>
      <w:proofErr w:type="gramStart"/>
      <w:r w:rsidR="00B57D72">
        <w:t xml:space="preserve">  </w:t>
      </w:r>
      <w:r w:rsidRPr="0053135D">
        <w:t xml:space="preserve"> (</w:t>
      </w:r>
      <w:proofErr w:type="gramEnd"/>
      <w:r w:rsidRPr="0053135D">
        <w:t>для ознакомления участников ЕГЭ/ родителей (законных представителей)</w:t>
      </w:r>
      <w:bookmarkEnd w:id="0"/>
    </w:p>
    <w:p w:rsidR="00B57D72" w:rsidRPr="00B57D72" w:rsidRDefault="00171739" w:rsidP="00B57D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57D7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1. </w:t>
      </w:r>
      <w:r w:rsidR="00B57D72" w:rsidRPr="00B57D7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Изменения в технологии проведения ЕГЭ</w:t>
      </w:r>
    </w:p>
    <w:p w:rsidR="00B96C54" w:rsidRPr="007B1BAC" w:rsidRDefault="00B96C54" w:rsidP="007B1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2018 года </w:t>
      </w:r>
      <w:r w:rsidR="00B57D72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</w:t>
      </w: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переход на технологию печати полного комплекта </w:t>
      </w:r>
      <w:r w:rsidR="00171739"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экзаменационных материалов (</w:t>
      </w: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ЭМ</w:t>
      </w:r>
      <w:r w:rsidR="00171739"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ППЭ (далее – печать ЭМ). Использование ЭМ, доставляемых в ППЭ на бумажных носителях (далее – бумажная технология), сохраняется для ППЭ, организованных на дому, а также в ППЭ, организованных для обучающихся, освоивших образовательные программы среднего общего образования в специальных учебно-воспитательных учреждениях открытого и закрытого типов, а также в учреждениях, исполняющих наказание в виде лишения свободы.</w:t>
      </w:r>
    </w:p>
    <w:p w:rsidR="00B96C54" w:rsidRPr="007B1BAC" w:rsidRDefault="00B96C54" w:rsidP="00711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При печати ЭМ в аудиториях ППЭ используются следующие основные принципы:</w:t>
      </w:r>
    </w:p>
    <w:p w:rsidR="00B96C54" w:rsidRPr="007B1BAC" w:rsidRDefault="00B96C54" w:rsidP="00711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 вид переводятся аналоги бумажных ЭМ, то есть каждый электронный КИМ и набор бланков является уникальным; </w:t>
      </w:r>
    </w:p>
    <w:p w:rsidR="00B96C54" w:rsidRPr="007B1BAC" w:rsidRDefault="00B96C54" w:rsidP="007B1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используется</w:t>
      </w:r>
      <w:proofErr w:type="gramEnd"/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чёрно-белая односторонняя печать. Оборотная сторона листа </w:t>
      </w:r>
      <w:r w:rsidRPr="007B1BA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не используется</w:t>
      </w: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записи ответов на задания КИМ;</w:t>
      </w:r>
    </w:p>
    <w:p w:rsidR="00B96C54" w:rsidRPr="007B1BAC" w:rsidRDefault="00B96C54" w:rsidP="007B1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комплект бланков ЕГЭ входит полный аналог бланка регистрации, бланка ответов № 1. Аналог бумажного бланка ответов № 2 представлен двумя бланками: бланк ответов № 2 лист 1 и бланк ответов № 2 лист 2 (для сохранения количества страниц для записи ответа на задания в связи с переходом на односторонние бланки). ДБО № 2 печатаются в Штабе ППЭ на компьютере, не подключённом к внешним сетям, они также являются односторонними;</w:t>
      </w:r>
    </w:p>
    <w:p w:rsidR="00B96C54" w:rsidRPr="007B1BAC" w:rsidRDefault="00B96C54" w:rsidP="007B1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ВАЖНО: при записи ответов на задания </w:t>
      </w:r>
      <w:r w:rsidRPr="006E12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НЕЛЬЗЯ использовать оборотную сторону бланков</w:t>
      </w:r>
      <w:r w:rsidRPr="007B1BAC">
        <w:rPr>
          <w:rFonts w:ascii="Times New Roman" w:eastAsia="Calibri" w:hAnsi="Times New Roman" w:cs="Times New Roman"/>
          <w:sz w:val="28"/>
          <w:szCs w:val="28"/>
          <w:lang w:eastAsia="ru-RU"/>
        </w:rPr>
        <w:t>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КК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 (п.77 Порядка).</w:t>
      </w:r>
    </w:p>
    <w:p w:rsidR="00124958" w:rsidRDefault="00171739" w:rsidP="00B5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7D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B57D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24958" w:rsidRPr="00B57D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инфо</w:t>
      </w:r>
      <w:r w:rsidR="00B57D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рмация о порядке проведени</w:t>
      </w:r>
      <w:r w:rsidR="00C77F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="00B57D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ЕГЭ</w:t>
      </w:r>
    </w:p>
    <w:p w:rsidR="00C77FDC" w:rsidRPr="00C77FDC" w:rsidRDefault="00C77FDC" w:rsidP="00C77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с указанием </w:t>
      </w:r>
      <w:r w:rsidRPr="00C7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учебных предметов</w:t>
      </w:r>
      <w:r w:rsidRPr="00C7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участник ЕГЭ планирует сдавать ЕГЭ, должно быть подано </w:t>
      </w:r>
      <w:r w:rsidRPr="00C7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1 февраля </w:t>
      </w:r>
      <w:r w:rsidRPr="00C7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(включительно) в организацию, осуществляющую образовательную деятельность по имеющей государственную аккредитацию образовательной программе среднего общего образования. </w:t>
      </w:r>
      <w:r w:rsidRPr="00C7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аттестата</w:t>
      </w:r>
      <w:r w:rsidRPr="00C7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среднем общем образовании необходимо сдать два обязательных учебных предмета – </w:t>
      </w:r>
      <w:r w:rsidRPr="00C7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 и математику</w:t>
      </w:r>
      <w:r w:rsidR="00A9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91730" w:rsidRPr="00A9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аттестата</w:t>
      </w:r>
      <w:r w:rsidR="00A9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сдать математику </w:t>
      </w:r>
      <w:r w:rsidR="00A91730" w:rsidRPr="00A9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базового или профильного</w:t>
      </w:r>
      <w:r w:rsidR="00A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уровня, т.е. при выборе математики профильного уровня не нужно сдавать базовый уровень. </w:t>
      </w:r>
      <w:r w:rsidRPr="00C77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Остальные учебные предметы обучающийся будет сдавать на добровольной основе по своему желанию. </w:t>
      </w:r>
      <w:r w:rsidR="00A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выпускник планирует сдать ЕГЭ по иностранному языку, то необходимо выбрать или обе части (письменную и устную), или только письменную (в этом случае максимальный уровень составит 80 баллов). </w:t>
      </w:r>
      <w:r w:rsidR="00A91730" w:rsidRPr="00A9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 выбирать</w:t>
      </w:r>
      <w:r w:rsidR="00A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сдачи </w:t>
      </w:r>
      <w:r w:rsidR="00A91730" w:rsidRPr="00A9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устную часть</w:t>
      </w:r>
      <w:r w:rsidR="00A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по иностранному языку, т.к. в данном случае экзамен автоматически не будет считаться сданным.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</w:t>
      </w:r>
      <w:r w:rsidR="00B57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удованы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стационарными и (или) переносными металлоискателями; ППЭ и аудитории ППЭ </w:t>
      </w:r>
      <w:r w:rsidR="00B57D72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</w:t>
      </w:r>
      <w:r w:rsidR="00B57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удованы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видеонаблюдения; по решению государственной экзаменационной комиссии (ГЭК) ППЭ в РД </w:t>
      </w:r>
      <w:r w:rsidR="00B57D72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</w:t>
      </w:r>
      <w:r w:rsidR="00B57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удованы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 подавления сигналов </w:t>
      </w:r>
      <w:r w:rsidR="00B57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связи.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 по всем учебным предметам начинается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10.00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местному времени.</w:t>
      </w:r>
    </w:p>
    <w:p w:rsidR="00124958" w:rsidRPr="007B1BAC" w:rsidRDefault="00124958" w:rsidP="007B1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ЕГЭ при приеме на обучение по программам </w:t>
      </w:r>
      <w:proofErr w:type="spellStart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действительны четыре года, следующи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годом получения 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 результатов.</w:t>
      </w:r>
    </w:p>
    <w:p w:rsidR="00124958" w:rsidRPr="006E12AE" w:rsidRDefault="00171739" w:rsidP="006E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12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C77F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24958" w:rsidRPr="006E12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Обязанности участ</w:t>
      </w:r>
      <w:r w:rsidR="00C77F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ника ЕГЭ в рамках участия в ЕГЭ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день экзамена участник ЕГЭ должен прибыть в ППЭ не менее чем за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 минут до его начала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Вход участников ЕГЭ в ППЭ начинается с 09.00 по местному времени. 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124958" w:rsidRPr="007B1BAC" w:rsidRDefault="00124958" w:rsidP="007B1B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участник ЕГЭ опоздал на экзамен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других участников или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участники в аудитории завершили прослушивание аудиозаписи). Персональное аудирование для опоздавших участников не проводится (за исключением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 других участников экзамена).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ЕГЭ, допустившие нарушени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124958" w:rsidRPr="007B1BAC" w:rsidRDefault="00124958" w:rsidP="007B1B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Экзаменационная работа выполняется </w:t>
      </w:r>
      <w:proofErr w:type="spellStart"/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гелевой</w:t>
      </w:r>
      <w:proofErr w:type="spellEnd"/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капиллярной ручкой с </w:t>
      </w:r>
      <w:proofErr w:type="gramStart"/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чернилами</w:t>
      </w:r>
      <w:proofErr w:type="gramEnd"/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черного цвета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Экзаменационные работы, выполненные другими письменными принадлежностями, не обрабатываются и не проверяются.</w:t>
      </w:r>
    </w:p>
    <w:p w:rsidR="00124958" w:rsidRPr="006E12AE" w:rsidRDefault="00171739" w:rsidP="006E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12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</w:t>
      </w:r>
      <w:r w:rsidR="00C06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24958" w:rsidRPr="006E12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Права участ</w:t>
      </w:r>
      <w:r w:rsidR="00C06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ника ЕГЭ в рамках участия в ЕГЭ</w:t>
      </w:r>
    </w:p>
    <w:p w:rsidR="00171739" w:rsidRPr="007B1BAC" w:rsidRDefault="00171739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24958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ЕГЭ может при выполнении работы использовать черновики со штампом образовательной организации, на базе которой организован ППЭ, и делать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пометки в КИМ.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Черновики и КИМ не проверяются и записи в них не учитываются при обработке. 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7B1BAC">
        <w:rPr>
          <w:rFonts w:ascii="Times New Roman" w:hAnsi="Times New Roman" w:cs="Times New Roman"/>
          <w:sz w:val="28"/>
          <w:szCs w:val="28"/>
        </w:rPr>
        <w:t xml:space="preserve">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о досрочном завершении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 случае если обучающийся получил неудовлетворительные результаты по одному из 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обязательных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(русский язык или математика), он допускается повторно к ГИА по данному учебному предмету в текущем году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 дополнительные сроки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одного раза).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 выпускникам прошлых лет, получившим неудовлетворительный результат по учебным предметам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 выбору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право пройти ГИА по соответствующим учебным предметам не ранее чем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год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сроки и формах, установленных Порядком.</w:t>
      </w:r>
    </w:p>
    <w:p w:rsidR="00124958" w:rsidRPr="007B1BAC" w:rsidRDefault="00171739" w:rsidP="007B1BA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24958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Обучающимся, не прошедшим ГИА или получившим на ГИА неудовлетворительные результаты более чем по одному обязательному </w:t>
      </w:r>
      <w:r w:rsidR="00124958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C06D27" w:rsidRDefault="00C06D27" w:rsidP="00C06D2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6E12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Процедура апелляции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Апелляцию о нарушении установленного Порядка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ГИА участник ЕГЭ подает в день проведения экзамена члену ГЭК,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 покидая ППЭ.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отклонении апелляции;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удовлетворении апелляции.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Апелляция о несогласии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выставленными баллами подается в течение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 рабочих дней после официального дня объявления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7B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организацию,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124958" w:rsidRPr="006E12AE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Баллы могут быть изменены как в сторону повышения, так и в сторону понижения.</w:t>
      </w:r>
    </w:p>
    <w:p w:rsidR="00124958" w:rsidRPr="007B1BAC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Апелляции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нарушении установленного порядка проведения ГИА и (или) о несогласии с выставленными баллами </w:t>
      </w:r>
      <w:r w:rsidRPr="006E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быть отозваны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Г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 по их собственному желанию.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участник ГИА пишет заявление об отзыве,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B96C54" w:rsidRDefault="00124958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6E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заявления об отзыве поданной апелляции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7119B0" w:rsidRPr="007B1BAC" w:rsidRDefault="007119B0" w:rsidP="007B1B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4" w:rsidRPr="00C06D27" w:rsidRDefault="00B96C54" w:rsidP="00C06D27">
      <w:pPr>
        <w:pStyle w:val="1"/>
        <w:numPr>
          <w:ilvl w:val="0"/>
          <w:numId w:val="0"/>
        </w:numPr>
        <w:spacing w:after="0"/>
        <w:jc w:val="center"/>
      </w:pPr>
      <w:bookmarkStart w:id="1" w:name="_Toc497104585"/>
      <w:r w:rsidRPr="00C06D27">
        <w:lastRenderedPageBreak/>
        <w:t xml:space="preserve">Примерный перечень </w:t>
      </w:r>
      <w:r w:rsidR="00C06D27" w:rsidRPr="00C06D27">
        <w:t xml:space="preserve">                                                                                     </w:t>
      </w:r>
      <w:r w:rsidRPr="00C06D27">
        <w:t xml:space="preserve">используемых при проведении ЕГЭ </w:t>
      </w:r>
      <w:proofErr w:type="gramStart"/>
      <w:r w:rsidRPr="00C06D27">
        <w:t>документов,</w:t>
      </w:r>
      <w:r w:rsidR="00C06D27" w:rsidRPr="00C06D27">
        <w:t xml:space="preserve">   </w:t>
      </w:r>
      <w:proofErr w:type="gramEnd"/>
      <w:r w:rsidR="00C06D27" w:rsidRPr="00C06D27">
        <w:t xml:space="preserve">                             </w:t>
      </w:r>
      <w:r w:rsidRPr="00C06D27">
        <w:t xml:space="preserve"> удостоверяющих личность</w:t>
      </w:r>
      <w:bookmarkEnd w:id="1"/>
    </w:p>
    <w:p w:rsidR="00B96C54" w:rsidRPr="00C06D27" w:rsidRDefault="00B96C54" w:rsidP="007B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6D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Документы, удостоверяющие личность граждан Российской Федерации</w:t>
      </w:r>
    </w:p>
    <w:p w:rsidR="00B96C54" w:rsidRPr="007B1BAC" w:rsidRDefault="00B96C54" w:rsidP="007B1BA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гражданина Российской Федерации, удостоверяющий личность гражданина Российской Федерации на территории Российской Федерации (форма 2П «Временное удостоверение личности гражданина Российской Федерации»);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Паспорт гражданина Российской Федерации для выезда из Российской Федерации и въезда в Российскую Федерацию, удостоверяющий личность гражданина Российской Федерации за пределами территории Российской Федерации (заграничный);</w:t>
      </w:r>
    </w:p>
    <w:p w:rsidR="00B96C54" w:rsidRPr="007B1BAC" w:rsidRDefault="00B96C54" w:rsidP="007B1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Дипломатический паспорт;</w:t>
      </w:r>
    </w:p>
    <w:p w:rsidR="00B96C54" w:rsidRPr="007B1BAC" w:rsidRDefault="00B96C54" w:rsidP="007B1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Служебный паспорт;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Удостоверение личности военнослужащего; 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Временное удостоверение личности гражданина Российской Федерации, выдаваемое на период оформления паспорта.</w:t>
      </w:r>
    </w:p>
    <w:p w:rsidR="00B96C54" w:rsidRPr="00C06D27" w:rsidRDefault="00B96C54" w:rsidP="007B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6D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Документы, удостоверяющие личность иностранных граждан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иностранного гражданина либо иной документ,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</w:r>
      <w:r w:rsidRPr="007B1B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Разрешение на временное проживание;</w:t>
      </w:r>
    </w:p>
    <w:p w:rsidR="00B96C54" w:rsidRPr="007B1BAC" w:rsidRDefault="00B96C54" w:rsidP="007B1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 на жительство;</w:t>
      </w:r>
    </w:p>
    <w:p w:rsidR="00B96C54" w:rsidRPr="007B1BAC" w:rsidRDefault="00B96C54" w:rsidP="007B1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B96C54" w:rsidRPr="00C06D27" w:rsidRDefault="00B96C54" w:rsidP="007B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6D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Документы, удостоверяющие личность лица без гражданства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Документ, выданный иностранным государством и признаваемый в соответствии с международным договором Российской Федерации в качестве документа, удостоверяющего личность лица без гражданства;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 на жительство;</w:t>
      </w:r>
    </w:p>
    <w:p w:rsidR="00B96C54" w:rsidRPr="007B1BAC" w:rsidRDefault="00B96C54" w:rsidP="007B1B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B96C54" w:rsidRPr="00C06D27" w:rsidRDefault="00B96C54" w:rsidP="007B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6D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Документы, удостоверяющие личность беженцев</w:t>
      </w:r>
    </w:p>
    <w:p w:rsidR="00B96C54" w:rsidRPr="007B1BAC" w:rsidRDefault="00B96C54" w:rsidP="007B1BAC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беженца.</w:t>
      </w:r>
    </w:p>
    <w:p w:rsidR="00B96C54" w:rsidRPr="007B1BAC" w:rsidRDefault="00B96C54" w:rsidP="007B1BAC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 рассмотрении ходатайства о признании гражданина беженцем на территории Российской Федерации.</w:t>
      </w:r>
    </w:p>
    <w:p w:rsidR="00C06D27" w:rsidRPr="00A0725D" w:rsidRDefault="00A0725D" w:rsidP="00A0725D">
      <w:pPr>
        <w:pStyle w:val="ConsPlusNormal"/>
        <w:ind w:firstLine="54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7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ВАЖНО: Свидетельство о рождении не является документом, подтверждающим личность.</w:t>
      </w:r>
    </w:p>
    <w:p w:rsidR="00C06D27" w:rsidRDefault="00B96C54" w:rsidP="00C06D27">
      <w:pPr>
        <w:pStyle w:val="ConsPlusNormal"/>
        <w:ind w:firstLine="54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1BA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СОВЕТЫ РОДИТЕЛЯМ:</w:t>
      </w:r>
    </w:p>
    <w:p w:rsidR="00C06D27" w:rsidRDefault="00B96C54" w:rsidP="00C06D27">
      <w:pPr>
        <w:pStyle w:val="ConsPlusNormal"/>
        <w:ind w:firstLine="54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B1BAC">
        <w:rPr>
          <w:rFonts w:ascii="Times New Roman" w:hAnsi="Times New Roman" w:cs="Times New Roman"/>
          <w:bCs/>
          <w:color w:val="000000"/>
          <w:sz w:val="28"/>
          <w:szCs w:val="28"/>
        </w:rPr>
        <w:t>КАК ПОМОЧЬ ДЕТЯМ</w:t>
      </w:r>
      <w:r w:rsidR="00C06D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1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ПОДГОТОВИТЬСЯ К ЭКЗАМЕНАМ</w:t>
      </w:r>
    </w:p>
    <w:p w:rsidR="00C06D27" w:rsidRDefault="00B96C54" w:rsidP="00C06D27">
      <w:pPr>
        <w:pStyle w:val="ConsPlusNormal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06D27" w:rsidRPr="00C06D27" w:rsidRDefault="00B96C54" w:rsidP="00C06D27">
      <w:pPr>
        <w:pStyle w:val="ConsPlusNormal"/>
        <w:ind w:firstLine="547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1BA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Поведение родителей</w:t>
      </w:r>
      <w:r w:rsidRPr="007B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экзаменационную пору основная задача родителей - создать оптимальные комфортные условия для подготовки ребенка </w:t>
      </w:r>
      <w:proofErr w:type="gramStart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и...</w:t>
      </w:r>
      <w:proofErr w:type="gramEnd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C06D27" w:rsidRDefault="00B96C54" w:rsidP="00C06D27">
      <w:pPr>
        <w:pStyle w:val="ConsPlusNormal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06D27" w:rsidRDefault="00B96C54" w:rsidP="00C06D27">
      <w:pPr>
        <w:pStyle w:val="ConsPlusNormal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C06D27" w:rsidRDefault="00B96C54" w:rsidP="00C06D27">
      <w:pPr>
        <w:pStyle w:val="ConsPlusNormal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самый (</w:t>
      </w:r>
      <w:proofErr w:type="spellStart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любимый (</w:t>
      </w:r>
      <w:proofErr w:type="spellStart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</w:t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лова даже кактусы лучше растут".</w:t>
      </w:r>
    </w:p>
    <w:p w:rsidR="00A0725D" w:rsidRDefault="00B96C54" w:rsidP="00A0725D">
      <w:pPr>
        <w:pStyle w:val="ConsPlusNormal"/>
        <w:ind w:firstLine="547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1BA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Организация занятий</w:t>
      </w:r>
    </w:p>
    <w:p w:rsidR="00C06D27" w:rsidRPr="00A0725D" w:rsidRDefault="00B96C54" w:rsidP="00A0725D">
      <w:pPr>
        <w:pStyle w:val="ConsPlusNormal"/>
        <w:ind w:firstLine="54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аудиалы</w:t>
      </w:r>
      <w:proofErr w:type="spellEnd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кинестетики</w:t>
      </w:r>
      <w:proofErr w:type="spellEnd"/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  <w:r w:rsidRPr="007B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экзамена, поможет разрешить эту ситуацию.</w:t>
      </w:r>
    </w:p>
    <w:p w:rsidR="007B1BAC" w:rsidRPr="00C06D27" w:rsidRDefault="00B96C54" w:rsidP="00A0725D">
      <w:pPr>
        <w:pStyle w:val="ConsPlusNormal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Тренировка в решении пробных тестовых заданий также снимает чувство неизвестности.</w:t>
      </w:r>
      <w:r w:rsidRPr="007B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1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с заданиями приучайте ребёнка ориентироваться во времени и уметь его распределять.</w:t>
      </w:r>
    </w:p>
    <w:p w:rsidR="00B96C54" w:rsidRDefault="00F63CCD" w:rsidP="00C77FD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ОБУЧАЮЩИХСЯ </w:t>
      </w:r>
      <w:proofErr w:type="spellStart"/>
      <w:r w:rsidRPr="007B1BAC">
        <w:rPr>
          <w:rFonts w:ascii="Times New Roman" w:hAnsi="Times New Roman" w:cs="Times New Roman"/>
          <w:b/>
          <w:sz w:val="24"/>
          <w:szCs w:val="24"/>
        </w:rPr>
        <w:t>ССУЗов</w:t>
      </w:r>
      <w:proofErr w:type="spellEnd"/>
    </w:p>
    <w:p w:rsidR="007B1BAC" w:rsidRPr="007B1BAC" w:rsidRDefault="007B1BAC" w:rsidP="007B1BAC">
      <w:pPr>
        <w:pStyle w:val="ConsPlusNormal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B96C54" w:rsidRPr="007B1BAC" w:rsidRDefault="00B96C54" w:rsidP="007B1BA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"Лица, обучающиеся по образовательным программам среднего профессионального образования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</w:t>
      </w:r>
    </w:p>
    <w:p w:rsidR="00B96C54" w:rsidRPr="007B1BAC" w:rsidRDefault="00C77FDC" w:rsidP="007B1BAC">
      <w:pPr>
        <w:spacing w:after="0" w:line="240" w:lineRule="auto"/>
        <w:ind w:firstLine="54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6C54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естами регистрации на сдачу ГИА на территории Республики Дагестан</w:t>
      </w:r>
      <w:r w:rsidR="00B96C54" w:rsidRPr="007B1BAC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B96C54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выпускников </w:t>
      </w:r>
      <w:proofErr w:type="spellStart"/>
      <w:r w:rsidR="00B96C54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="00B96C54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</w:t>
      </w:r>
      <w:r w:rsidR="00B96C54" w:rsidRPr="007B1BAC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B96C54"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органы управления образова</w:t>
      </w:r>
      <w:r w:rsidR="00C0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по месту регистрации </w:t>
      </w:r>
      <w:proofErr w:type="spellStart"/>
      <w:r w:rsidR="00C0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ССуза</w:t>
      </w:r>
      <w:proofErr w:type="spellEnd"/>
      <w:r w:rsidR="00C06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C54" w:rsidRPr="007B1BAC" w:rsidRDefault="00B96C54" w:rsidP="007B1BA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Письму Федеральной службы по надзору в сфере образования и науки от 17 ф</w:t>
      </w:r>
      <w:r w:rsidR="00C06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евраля 2014 г. № 02-68 «</w:t>
      </w:r>
      <w:r w:rsidRPr="007B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</w:t>
      </w:r>
      <w:r w:rsidR="00C06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профессионального образования»</w:t>
      </w:r>
      <w:r w:rsidRPr="007B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СПО вправе пройти государственную итоговую аттестацию по образовательным программам среднего общего образования в организации, осуществляющей образовательную деятельность по образовательным программам СПО, при наличии у такой организации свидетельства о государственной аккредитации по образовательной программе среднего общего образования.</w:t>
      </w:r>
      <w:r w:rsidRPr="007B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обучающиеся СПО проходят государственную итоговую аттестацию по образовательным программам среднего общего образования в порядке, предусмотренном частью 3 статьи 34 Федерального закона и пунктом 10 Порядка ГИА, а именно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образования.</w:t>
      </w:r>
      <w:r w:rsidRPr="007B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этого, организация, осуществляющая образовательную деятельность должна представить в Орган исполнительной власти субъекта РФ письмо о том, что в уставе данной ОО прописана промежуточная аттестация.</w:t>
      </w:r>
    </w:p>
    <w:p w:rsidR="00B96C54" w:rsidRPr="00A0725D" w:rsidRDefault="00B96C54" w:rsidP="00C06D27">
      <w:pPr>
        <w:spacing w:after="0" w:line="240" w:lineRule="auto"/>
        <w:ind w:firstLine="547"/>
        <w:jc w:val="both"/>
        <w:rPr>
          <w:rFonts w:ascii="Times New Roman" w:hAnsi="Times New Roman" w:cs="Times New Roman"/>
          <w:i/>
          <w:iCs/>
          <w:sz w:val="24"/>
          <w:szCs w:val="28"/>
          <w:shd w:val="clear" w:color="auto" w:fill="F2F2F2"/>
        </w:rPr>
      </w:pPr>
      <w:r w:rsidRPr="00A0725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Пример: </w:t>
      </w:r>
      <w:r w:rsidRPr="00A0725D">
        <w:rPr>
          <w:rFonts w:ascii="Times New Roman" w:hAnsi="Times New Roman" w:cs="Times New Roman"/>
          <w:i/>
          <w:iCs/>
          <w:sz w:val="24"/>
          <w:szCs w:val="28"/>
          <w:shd w:val="clear" w:color="auto" w:fill="F2F2F2"/>
        </w:rPr>
        <w:t>За один год колледж даёт двухгодичную программу общего образования, но у колледжа нет права выдавать аттестат об общем образовании. Каким образом сдать ЕГЭ и получить аттестат общего образования?</w:t>
      </w:r>
    </w:p>
    <w:p w:rsidR="00F63CCD" w:rsidRPr="00A0725D" w:rsidRDefault="00F63CCD" w:rsidP="007B1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72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таком случае обучающемуся необходимо пройти экстерном ГИА в любой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(п. 10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A0725D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</w:t>
      </w:r>
      <w:r w:rsidR="00C06D27" w:rsidRPr="00A0725D">
        <w:rPr>
          <w:rFonts w:ascii="Times New Roman" w:eastAsia="Times New Roman" w:hAnsi="Times New Roman" w:cs="Times New Roman"/>
          <w:sz w:val="24"/>
          <w:szCs w:val="28"/>
          <w:lang w:eastAsia="ru-RU"/>
        </w:rPr>
        <w:t>уки</w:t>
      </w:r>
      <w:proofErr w:type="spellEnd"/>
      <w:r w:rsidR="00C06D27" w:rsidRPr="00A072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26.12.2013 № 1400).</w:t>
      </w:r>
    </w:p>
    <w:p w:rsidR="00F63CCD" w:rsidRPr="00A0725D" w:rsidRDefault="00F63CCD" w:rsidP="007B1BA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8"/>
        </w:rPr>
      </w:pPr>
      <w:r w:rsidRPr="00A0725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Обучающийся будет допущен к ГИА при условии получения отметок не ниже удовлетворительных на промежуточной аттестации и получения «зачета» за итоговое сочинение (изложение). В качестве результатов промежуточной аттестации ему могут быть зачтены результаты освоения учебных предметов, курсов, дисциплин (модулей), практики, дополнительных образовательных программ в других организациях (пункт 7 части 1 статьи 34 Федерального закона «Об образовании»). </w:t>
      </w:r>
    </w:p>
    <w:p w:rsidR="00727B3C" w:rsidRPr="00A0725D" w:rsidRDefault="00727B3C">
      <w:pPr>
        <w:rPr>
          <w:b/>
          <w:sz w:val="20"/>
        </w:rPr>
      </w:pPr>
      <w:bookmarkStart w:id="2" w:name="_GoBack"/>
      <w:bookmarkEnd w:id="2"/>
    </w:p>
    <w:sectPr w:rsidR="00727B3C" w:rsidRPr="00A0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20" w:rsidRDefault="00640E20" w:rsidP="00B96C54">
      <w:pPr>
        <w:spacing w:after="0" w:line="240" w:lineRule="auto"/>
      </w:pPr>
      <w:r>
        <w:separator/>
      </w:r>
    </w:p>
  </w:endnote>
  <w:endnote w:type="continuationSeparator" w:id="0">
    <w:p w:rsidR="00640E20" w:rsidRDefault="00640E20" w:rsidP="00B9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20" w:rsidRDefault="00640E20" w:rsidP="00B96C54">
      <w:pPr>
        <w:spacing w:after="0" w:line="240" w:lineRule="auto"/>
      </w:pPr>
      <w:r>
        <w:separator/>
      </w:r>
    </w:p>
  </w:footnote>
  <w:footnote w:type="continuationSeparator" w:id="0">
    <w:p w:rsidR="00640E20" w:rsidRDefault="00640E20" w:rsidP="00B96C54">
      <w:pPr>
        <w:spacing w:after="0" w:line="240" w:lineRule="auto"/>
      </w:pPr>
      <w:r>
        <w:continuationSeparator/>
      </w:r>
    </w:p>
  </w:footnote>
  <w:footnote w:id="1">
    <w:p w:rsidR="00B96C54" w:rsidRDefault="00B96C54" w:rsidP="00B96C5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39"/>
    <w:rsid w:val="00124958"/>
    <w:rsid w:val="00171739"/>
    <w:rsid w:val="00222888"/>
    <w:rsid w:val="002C1FFE"/>
    <w:rsid w:val="00341D15"/>
    <w:rsid w:val="00447639"/>
    <w:rsid w:val="00640E20"/>
    <w:rsid w:val="006E12AE"/>
    <w:rsid w:val="007119B0"/>
    <w:rsid w:val="00727B3C"/>
    <w:rsid w:val="007B1BAC"/>
    <w:rsid w:val="00A0725D"/>
    <w:rsid w:val="00A91730"/>
    <w:rsid w:val="00B57D72"/>
    <w:rsid w:val="00B96C54"/>
    <w:rsid w:val="00C06D27"/>
    <w:rsid w:val="00C77FDC"/>
    <w:rsid w:val="00F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E4010-B255-4749-BEBB-9E9E7DCB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24958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24958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24958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24958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B96C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96C5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B96C54"/>
    <w:rPr>
      <w:rFonts w:cs="Times New Roman"/>
      <w:vertAlign w:val="superscript"/>
    </w:rPr>
  </w:style>
  <w:style w:type="paragraph" w:customStyle="1" w:styleId="ConsPlusNormal">
    <w:name w:val="ConsPlusNormal"/>
    <w:rsid w:val="00B96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Тамамат</dc:creator>
  <cp:keywords/>
  <dc:description/>
  <cp:lastModifiedBy>Admin</cp:lastModifiedBy>
  <cp:revision>6</cp:revision>
  <cp:lastPrinted>2018-01-11T11:47:00Z</cp:lastPrinted>
  <dcterms:created xsi:type="dcterms:W3CDTF">2018-01-11T11:31:00Z</dcterms:created>
  <dcterms:modified xsi:type="dcterms:W3CDTF">2018-01-11T12:51:00Z</dcterms:modified>
</cp:coreProperties>
</file>